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ДОДАТОК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до наказу Міністерства освіти 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 науки України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від___________2019 р. №_____</w:t>
      </w:r>
    </w:p>
    <w:p w:rsidR="00F2007C" w:rsidRPr="007A35A3" w:rsidRDefault="00F2007C" w:rsidP="00F2007C">
      <w:pPr>
        <w:spacing w:after="0" w:line="240" w:lineRule="auto"/>
        <w:ind w:left="5954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FB" w:rsidRPr="007A35A3" w:rsidRDefault="004F2DFB" w:rsidP="00F2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07C" w:rsidRPr="007A35A3" w:rsidRDefault="004F2DFB" w:rsidP="00CF549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заходів, спрямованих на запобігання та протидію булінгу (цькуванню) в закладах освіти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4536"/>
        <w:gridCol w:w="2119"/>
        <w:gridCol w:w="1708"/>
      </w:tblGrid>
      <w:tr w:rsidR="007A35A3" w:rsidRPr="007A35A3" w:rsidTr="000F62F0">
        <w:tc>
          <w:tcPr>
            <w:tcW w:w="1980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4536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2119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8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</w:tr>
      <w:tr w:rsidR="007A35A3" w:rsidRPr="007A35A3" w:rsidTr="000F62F0">
        <w:trPr>
          <w:trHeight w:val="1113"/>
        </w:trPr>
        <w:tc>
          <w:tcPr>
            <w:tcW w:w="1980" w:type="dxa"/>
          </w:tcPr>
          <w:p w:rsidR="00AD244C" w:rsidRPr="007A35A3" w:rsidRDefault="00F2007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прияння створенню безпечного освітнього середовища в закладах освіти</w:t>
            </w: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24DDB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інформаційно-просвітницька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</w:t>
            </w:r>
            <w:r w:rsidR="006F1C48">
              <w:rPr>
                <w:rFonts w:ascii="Times New Roman" w:hAnsi="Times New Roman" w:cs="Times New Roman"/>
                <w:sz w:val="28"/>
                <w:szCs w:val="28"/>
              </w:rPr>
              <w:t xml:space="preserve">серед учасників освітнього процесу 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щодо форм, причин і наслідків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булінгу (цькування)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, заходів у сфері запобігання та протидії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булінгу (цькування)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, формування нетерпимого ставлення громадян до насильницької моделі поведінки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міжособистісних 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стосунках</w:t>
            </w:r>
          </w:p>
          <w:p w:rsidR="00924DDB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) забезпечення координації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взаємодії на регіональному рівні 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між керівниками закладів освіти та виконавчими органами у сфері освіти, територіальними органами (підрозділами) Національної </w:t>
            </w:r>
            <w:r w:rsidR="00EF1C13">
              <w:rPr>
                <w:rFonts w:ascii="Times New Roman" w:hAnsi="Times New Roman" w:cs="Times New Roman"/>
                <w:sz w:val="28"/>
                <w:szCs w:val="28"/>
              </w:rPr>
              <w:t>поліції України, центрального органу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F1C13">
              <w:rPr>
                <w:rFonts w:ascii="Times New Roman" w:hAnsi="Times New Roman" w:cs="Times New Roman"/>
                <w:sz w:val="28"/>
                <w:szCs w:val="28"/>
              </w:rPr>
              <w:t>иконавчої влади, що забезпечує формування та реалізує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ву політику, служб у справах дітей та центрів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</w:t>
            </w:r>
            <w:r w:rsidR="00F2007C" w:rsidRPr="007A35A3">
              <w:rPr>
                <w:rFonts w:ascii="Times New Roman" w:hAnsi="Times New Roman" w:cs="Times New Roman"/>
                <w:sz w:val="28"/>
                <w:szCs w:val="28"/>
              </w:rPr>
              <w:t>лужб для сім’ї, дітей та молоді</w:t>
            </w:r>
          </w:p>
          <w:p w:rsidR="00AD244C" w:rsidRDefault="00AD244C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AB" w:rsidRPr="00EF1C13" w:rsidRDefault="00F72CAB" w:rsidP="00EF1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244C" w:rsidRPr="007A35A3">
              <w:t xml:space="preserve"> 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вжиття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EF1C13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узагальнення та оприлюднення інформації про випадки булінгу (цькування) в закладах освіти на національному рівні</w:t>
            </w:r>
          </w:p>
        </w:tc>
        <w:tc>
          <w:tcPr>
            <w:tcW w:w="2119" w:type="dxa"/>
          </w:tcPr>
          <w:p w:rsidR="00924DDB" w:rsidRPr="00BD6E9E" w:rsidRDefault="00924DDB" w:rsidP="009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Засновник (засновники) закладів освіти</w:t>
            </w:r>
            <w:r w:rsidR="00BD6E9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Pr="00924DDB" w:rsidRDefault="00924DDB" w:rsidP="0092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</w:p>
          <w:p w:rsidR="00924DDB" w:rsidRDefault="00924DDB" w:rsidP="0092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F2007C" w:rsidRPr="007A35A3" w:rsidRDefault="00F2007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F0" w:rsidRDefault="00EE44F0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</w:p>
          <w:p w:rsidR="00F2007C" w:rsidRDefault="00EF1C13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(підрозділи</w:t>
            </w:r>
            <w:r w:rsidR="00EE44F0" w:rsidRPr="00EE44F0">
              <w:rPr>
                <w:rFonts w:ascii="Times New Roman" w:hAnsi="Times New Roman" w:cs="Times New Roman"/>
                <w:sz w:val="28"/>
                <w:szCs w:val="28"/>
              </w:rPr>
              <w:t xml:space="preserve">) Національної поліції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МОЗУ, Мін</w:t>
            </w:r>
            <w:r w:rsidRPr="00EF1C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юсту</w:t>
            </w:r>
            <w:r w:rsidR="00B123A5" w:rsidRPr="00B123A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дітей</w:t>
            </w:r>
            <w:r w:rsidR="00B123A5" w:rsidRPr="00B123A5"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EE44F0" w:rsidRPr="00EE44F0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служб для сім’ї, дітей та молоді</w:t>
            </w:r>
          </w:p>
          <w:p w:rsidR="00EF1C13" w:rsidRPr="007A35A3" w:rsidRDefault="00EF1C13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</w:p>
          <w:p w:rsidR="00AD244C" w:rsidRPr="007A35A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</w:p>
          <w:p w:rsidR="00F72CAB" w:rsidRPr="007A35A3" w:rsidRDefault="00F72CAB" w:rsidP="00F200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44C" w:rsidRPr="007A35A3" w:rsidRDefault="00AD244C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Засновник (засновники) закладів освіти </w:t>
            </w:r>
          </w:p>
          <w:p w:rsidR="00CF5491" w:rsidRPr="007A35A3" w:rsidRDefault="00CF5491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AD244C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EF1C13" w:rsidRDefault="00EF1C13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A5" w:rsidRPr="00B123A5" w:rsidRDefault="00B123A5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</w:p>
          <w:p w:rsidR="00AD244C" w:rsidRDefault="00B123A5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 xml:space="preserve">органи (підрозділи)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служб для сім’ї, дітей та молоді</w:t>
            </w:r>
          </w:p>
          <w:p w:rsidR="00E2514E" w:rsidRDefault="00E2514E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EF1C13" w:rsidRDefault="00E2514E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1708" w:type="dxa"/>
          </w:tcPr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 потреби, але не рідше двох разів на рік</w:t>
            </w: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91" w:rsidRPr="007A35A3" w:rsidRDefault="00CF5491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91" w:rsidRDefault="00CF5491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AB" w:rsidRPr="007A35A3" w:rsidRDefault="00F72CAB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CF5491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7A35A3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на навчальний рік</w:t>
            </w:r>
          </w:p>
        </w:tc>
      </w:tr>
      <w:tr w:rsidR="007A35A3" w:rsidRPr="007A35A3" w:rsidTr="000F62F0">
        <w:tc>
          <w:tcPr>
            <w:tcW w:w="1980" w:type="dxa"/>
          </w:tcPr>
          <w:p w:rsidR="00CF5491" w:rsidRPr="007A35A3" w:rsidRDefault="00CF5491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AD244C" w:rsidRPr="007A35A3" w:rsidRDefault="00F2007C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абезпечення створення у закладі освіти безпечного освітнього середовища</w:t>
            </w:r>
          </w:p>
          <w:p w:rsidR="004F1118" w:rsidRPr="007A35A3" w:rsidRDefault="004F1118" w:rsidP="004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4DDB" w:rsidRPr="00BD6E9E" w:rsidRDefault="00924DDB" w:rsidP="00BD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0F" w:rsidRPr="007A35A3" w:rsidRDefault="00BD6E9E" w:rsidP="004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) розроблення плану заходів, спрямованих на запобігання та протидію булінгу (цькуванню) в закладі осв</w:t>
            </w:r>
            <w:r w:rsidR="00F2007C" w:rsidRPr="007A35A3">
              <w:rPr>
                <w:rFonts w:ascii="Times New Roman" w:hAnsi="Times New Roman" w:cs="Times New Roman"/>
                <w:sz w:val="28"/>
                <w:szCs w:val="28"/>
              </w:rPr>
              <w:t>іти відповідно до рекомендацій</w:t>
            </w:r>
          </w:p>
          <w:p w:rsidR="006C4AE3" w:rsidRPr="007A35A3" w:rsidRDefault="006C4AE3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BD6E9E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) проведення моніторингу ефективності виконання плану заходів, спрямованих на запобігання та протиді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 xml:space="preserve">ю булінгу (цькуванню) в закладах 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 w:rsidR="00B620AE">
              <w:t xml:space="preserve"> </w:t>
            </w:r>
            <w:r w:rsidR="00B620AE" w:rsidRPr="00B620AE">
              <w:rPr>
                <w:rFonts w:ascii="Times New Roman" w:hAnsi="Times New Roman" w:cs="Times New Roman"/>
                <w:sz w:val="28"/>
                <w:szCs w:val="28"/>
              </w:rPr>
              <w:t xml:space="preserve">на регіональному рівні, надання методичної та практичної допомоги, виявлення проблемних питань у сфері запобігання та протидії </w:t>
            </w:r>
            <w:r w:rsidR="00B620AE">
              <w:rPr>
                <w:rFonts w:ascii="Times New Roman" w:hAnsi="Times New Roman" w:cs="Times New Roman"/>
                <w:sz w:val="28"/>
                <w:szCs w:val="28"/>
              </w:rPr>
              <w:t>булінгу (цькуванню) та вжиття</w:t>
            </w:r>
            <w:r w:rsidR="00B620AE" w:rsidRPr="00B620AE">
              <w:rPr>
                <w:rFonts w:ascii="Times New Roman" w:hAnsi="Times New Roman" w:cs="Times New Roman"/>
                <w:sz w:val="28"/>
                <w:szCs w:val="28"/>
              </w:rPr>
              <w:t xml:space="preserve"> вичерпних заходів для їх вирішення;</w:t>
            </w:r>
          </w:p>
          <w:p w:rsidR="00B123A5" w:rsidRPr="00B620AE" w:rsidRDefault="00B123A5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Pr="00BD6E9E" w:rsidRDefault="00BD6E9E" w:rsidP="00BD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>3) збирання, аналіз і оприлюднення інформації про булінг (цькування)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освіти</w:t>
            </w: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</w:t>
            </w:r>
            <w:r w:rsidRPr="00BD6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відповідної адміністративно-територіальної одиниці</w:t>
            </w:r>
          </w:p>
        </w:tc>
        <w:tc>
          <w:tcPr>
            <w:tcW w:w="2119" w:type="dxa"/>
          </w:tcPr>
          <w:p w:rsidR="00924DDB" w:rsidRDefault="00924DD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6C4AE3" w:rsidRPr="007A35A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Pr="007A35A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A5" w:rsidRDefault="00B123A5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B123A5" w:rsidRDefault="00B123A5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</w:tc>
        <w:tc>
          <w:tcPr>
            <w:tcW w:w="1708" w:type="dxa"/>
          </w:tcPr>
          <w:p w:rsidR="00924DDB" w:rsidRDefault="00924DD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7C" w:rsidRPr="007A35A3" w:rsidRDefault="00AD244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Щороку до початку навчального року</w:t>
            </w:r>
          </w:p>
          <w:p w:rsidR="00EF1C13" w:rsidRDefault="00EF1C13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6C4AE3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 потреби, але не рідше двох разів на навчальний рік</w:t>
            </w: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на навчальний рік</w:t>
            </w:r>
          </w:p>
        </w:tc>
      </w:tr>
      <w:tr w:rsidR="005C693A" w:rsidRPr="007A35A3" w:rsidTr="000F62F0">
        <w:tc>
          <w:tcPr>
            <w:tcW w:w="1980" w:type="dxa"/>
          </w:tcPr>
          <w:p w:rsidR="005C693A" w:rsidRPr="005C693A" w:rsidRDefault="005C693A" w:rsidP="004C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F62F0" w:rsidRPr="000F62F0">
              <w:rPr>
                <w:rFonts w:ascii="Times New Roman" w:hAnsi="Times New Roman" w:cs="Times New Roman"/>
                <w:sz w:val="28"/>
                <w:szCs w:val="28"/>
              </w:rPr>
              <w:t>Професійний розвиток та підвищення кваліфікації пе</w:t>
            </w:r>
            <w:r w:rsidR="000F62F0">
              <w:rPr>
                <w:rFonts w:ascii="Times New Roman" w:hAnsi="Times New Roman" w:cs="Times New Roman"/>
                <w:sz w:val="28"/>
                <w:szCs w:val="28"/>
              </w:rPr>
              <w:t>дагогічних (науково-педагогічних</w:t>
            </w:r>
            <w:r w:rsidR="000F62F0" w:rsidRPr="000F62F0">
              <w:rPr>
                <w:rFonts w:ascii="Times New Roman" w:hAnsi="Times New Roman" w:cs="Times New Roman"/>
                <w:sz w:val="28"/>
                <w:szCs w:val="28"/>
              </w:rPr>
              <w:t xml:space="preserve">) працівників </w:t>
            </w:r>
            <w:r w:rsidR="00924DDB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4C67EE" w:rsidRPr="004C67EE">
              <w:rPr>
                <w:rFonts w:ascii="Times New Roman" w:hAnsi="Times New Roman" w:cs="Times New Roman"/>
                <w:sz w:val="28"/>
                <w:szCs w:val="28"/>
              </w:rPr>
              <w:t xml:space="preserve">знань, вмінь та навичок </w:t>
            </w:r>
            <w:r w:rsidR="004C67EE">
              <w:rPr>
                <w:rFonts w:ascii="Times New Roman" w:hAnsi="Times New Roman" w:cs="Times New Roman"/>
                <w:sz w:val="28"/>
                <w:szCs w:val="28"/>
              </w:rPr>
              <w:t>протидії та запобігання</w:t>
            </w:r>
            <w:r w:rsidR="00924DDB">
              <w:rPr>
                <w:rFonts w:ascii="Times New Roman" w:hAnsi="Times New Roman" w:cs="Times New Roman"/>
                <w:sz w:val="28"/>
                <w:szCs w:val="28"/>
              </w:rPr>
              <w:t xml:space="preserve"> булінгу (цькуванню)</w:t>
            </w:r>
          </w:p>
        </w:tc>
        <w:tc>
          <w:tcPr>
            <w:tcW w:w="4536" w:type="dxa"/>
          </w:tcPr>
          <w:p w:rsidR="00E812FC" w:rsidRDefault="00E812FC" w:rsidP="00E8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2F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науково-методичне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та  навчально-методичне забезпечення </w:t>
            </w:r>
          </w:p>
          <w:p w:rsid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>післядипломної педагогічної освіти з питань</w:t>
            </w:r>
            <w:r>
              <w:t xml:space="preserve">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емоційних, громадянських та соціальних </w:t>
            </w:r>
            <w:proofErr w:type="spellStart"/>
            <w:r w:rsidRPr="003952EB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, вдосконалення знань, вмінь та навичок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(науково-педагогічних) працівників щодо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протидії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булінгу (цькуванню) в закладах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  <w:p w:rsidR="003952EB" w:rsidRPr="007A35A3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включення до щорічного плану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педагогічних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уково-педагогічних) працівників закладу освіти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(з відривом чи без відриву від освітнього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навчання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у сфері емоційних, громадянськи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та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вдосконалення знань, вмінь та навичок протидії та запобігання булінгу (цькуванню) в закладі освіти</w:t>
            </w:r>
          </w:p>
          <w:p w:rsidR="004C67EE" w:rsidRPr="007A35A3" w:rsidRDefault="004C67EE" w:rsidP="004C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ІМЗО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ІППО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E" w:rsidRDefault="00E812FC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E2514E" w:rsidRPr="007A35A3" w:rsidRDefault="00E2514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E" w:rsidRDefault="00E812F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:rsidR="00E2514E" w:rsidRPr="007A35A3" w:rsidRDefault="00E2514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D6" w:rsidRPr="007A35A3" w:rsidRDefault="00816ED6" w:rsidP="00CF5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</w:p>
    <w:p w:rsidR="00816ED6" w:rsidRPr="007A35A3" w:rsidRDefault="00816ED6" w:rsidP="00816E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щодо розроблення плану заходів, спрямованих на запобігання та протидію</w:t>
      </w:r>
      <w:r w:rsidR="001332F3">
        <w:rPr>
          <w:rFonts w:ascii="Times New Roman" w:hAnsi="Times New Roman" w:cs="Times New Roman"/>
          <w:b/>
          <w:sz w:val="28"/>
          <w:szCs w:val="28"/>
        </w:rPr>
        <w:t xml:space="preserve"> булінгу (цькуванню) в закладі </w:t>
      </w:r>
      <w:r w:rsidRPr="007A35A3">
        <w:rPr>
          <w:rFonts w:ascii="Times New Roman" w:hAnsi="Times New Roman" w:cs="Times New Roman"/>
          <w:b/>
          <w:sz w:val="28"/>
          <w:szCs w:val="28"/>
        </w:rPr>
        <w:t>освіти</w:t>
      </w:r>
    </w:p>
    <w:p w:rsidR="00816ED6" w:rsidRPr="007A35A3" w:rsidRDefault="00816ED6" w:rsidP="00816ED6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I.</w:t>
      </w:r>
      <w:r w:rsidRPr="007A35A3">
        <w:rPr>
          <w:rFonts w:ascii="Times New Roman" w:hAnsi="Times New Roman" w:cs="Times New Roman"/>
          <w:b/>
          <w:sz w:val="28"/>
          <w:szCs w:val="28"/>
        </w:rPr>
        <w:tab/>
        <w:t>Загальні положення.</w:t>
      </w: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F27782">
      <w:pPr>
        <w:pStyle w:val="a4"/>
        <w:numPr>
          <w:ilvl w:val="0"/>
          <w:numId w:val="10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Цим документом визначаються рекомендації щодо планування заходів, спрямованих на запобігання та протидію булінгу (цькуванню)</w:t>
      </w:r>
      <w:r w:rsidR="003952EB">
        <w:rPr>
          <w:rFonts w:ascii="Times New Roman" w:hAnsi="Times New Roman" w:cs="Times New Roman"/>
          <w:sz w:val="28"/>
          <w:szCs w:val="28"/>
        </w:rPr>
        <w:t xml:space="preserve"> в закладі</w:t>
      </w:r>
      <w:r w:rsidR="00F27782" w:rsidRPr="007A35A3">
        <w:rPr>
          <w:rFonts w:ascii="Times New Roman" w:hAnsi="Times New Roman" w:cs="Times New Roman"/>
          <w:sz w:val="28"/>
          <w:szCs w:val="28"/>
        </w:rPr>
        <w:t xml:space="preserve"> освіти. </w:t>
      </w:r>
    </w:p>
    <w:p w:rsidR="00F27782" w:rsidRPr="007A35A3" w:rsidRDefault="00F27782" w:rsidP="00F27782">
      <w:pPr>
        <w:pStyle w:val="a4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2. Для цілей </w:t>
      </w:r>
      <w:r w:rsidR="00CF5491" w:rsidRPr="007A35A3">
        <w:rPr>
          <w:rFonts w:ascii="Times New Roman" w:hAnsi="Times New Roman" w:cs="Times New Roman"/>
          <w:sz w:val="28"/>
          <w:szCs w:val="28"/>
        </w:rPr>
        <w:t xml:space="preserve">цих рекомендацій </w:t>
      </w:r>
      <w:r w:rsidRPr="007A35A3">
        <w:rPr>
          <w:rFonts w:ascii="Times New Roman" w:hAnsi="Times New Roman" w:cs="Times New Roman"/>
          <w:sz w:val="28"/>
          <w:szCs w:val="28"/>
        </w:rPr>
        <w:t>терміни вживаються у таких значеннях:</w:t>
      </w: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безпечне освітнє середовище</w:t>
      </w:r>
      <w:r w:rsidRPr="007A35A3">
        <w:rPr>
          <w:rFonts w:ascii="Times New Roman" w:hAnsi="Times New Roman" w:cs="Times New Roman"/>
          <w:sz w:val="28"/>
          <w:szCs w:val="28"/>
        </w:rPr>
        <w:t xml:space="preserve"> – сукупність умов у закладі освіти, що унеможливлюють заподіяння учасникам освітнього процесу фізичної, майнової та/або моральної шкоди, зокрема, внаслідок недотримання вимог санітарних та/або будівельних норм і правил, шляхом фізичного та/або психологічного насильства, експлуатації, дискримінації за будь-якою ознакою, приниження честі, гідності, ділової репутації (булінгу (цькування), </w:t>
      </w:r>
      <w:r w:rsidRPr="007A35A3">
        <w:rPr>
          <w:rFonts w:ascii="Times New Roman" w:hAnsi="Times New Roman" w:cs="Times New Roman"/>
          <w:sz w:val="28"/>
          <w:szCs w:val="28"/>
        </w:rPr>
        <w:lastRenderedPageBreak/>
        <w:t xml:space="preserve">поширення неправдивих відомостей тощо), пропаганди та/або агітації, а також унеможливлюють вживання на території закладу освіти алкогольних напоїв, наркотичних засобів тощо;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запобігання булінгу (цькуванню)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– </w:t>
      </w:r>
      <w:r w:rsidRPr="007A35A3">
        <w:rPr>
          <w:rFonts w:ascii="Times New Roman" w:hAnsi="Times New Roman" w:cs="Times New Roman"/>
          <w:sz w:val="28"/>
          <w:szCs w:val="28"/>
        </w:rPr>
        <w:t>сукупність заходів, способів, методів профілактики булінгу (цькування) в закладах освіти, спрямованих на попередження виникнення факторів ризику та/або зменшення їх впливу;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протидія булінгу (цькування)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– </w:t>
      </w:r>
      <w:r w:rsidRPr="007A35A3">
        <w:rPr>
          <w:rFonts w:ascii="Times New Roman" w:hAnsi="Times New Roman" w:cs="Times New Roman"/>
          <w:sz w:val="28"/>
          <w:szCs w:val="28"/>
        </w:rPr>
        <w:t>сукупність заходів, способів, методів</w:t>
      </w:r>
      <w:r w:rsidR="005374E2">
        <w:rPr>
          <w:rFonts w:ascii="Times New Roman" w:hAnsi="Times New Roman" w:cs="Times New Roman"/>
          <w:sz w:val="28"/>
          <w:szCs w:val="28"/>
        </w:rPr>
        <w:t>,</w:t>
      </w:r>
      <w:r w:rsidRPr="007A35A3">
        <w:rPr>
          <w:rFonts w:ascii="Times New Roman" w:hAnsi="Times New Roman" w:cs="Times New Roman"/>
          <w:sz w:val="28"/>
          <w:szCs w:val="28"/>
        </w:rPr>
        <w:t xml:space="preserve"> спрямованих на </w:t>
      </w:r>
      <w:r w:rsidR="005374E2">
        <w:rPr>
          <w:rFonts w:ascii="Times New Roman" w:hAnsi="Times New Roman" w:cs="Times New Roman"/>
          <w:sz w:val="28"/>
          <w:szCs w:val="28"/>
        </w:rPr>
        <w:t xml:space="preserve">відновлення та </w:t>
      </w:r>
      <w:r w:rsidRPr="007A35A3">
        <w:rPr>
          <w:rFonts w:ascii="Times New Roman" w:hAnsi="Times New Roman" w:cs="Times New Roman"/>
          <w:sz w:val="28"/>
          <w:szCs w:val="28"/>
        </w:rPr>
        <w:t>нормалізацію психологічного клімату у колективі з метою уникнення повторення випадку булінгу (цькування) в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3. Метою запобігання та протидії булінгу (цькування) є створення безпечного освітнього середовища, що включає </w:t>
      </w:r>
      <w:proofErr w:type="spellStart"/>
      <w:r w:rsidR="000F62F0" w:rsidRPr="007A35A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0F62F0" w:rsidRPr="007A35A3">
        <w:rPr>
          <w:rFonts w:ascii="Times New Roman" w:hAnsi="Times New Roman" w:cs="Times New Roman"/>
          <w:sz w:val="28"/>
          <w:szCs w:val="28"/>
        </w:rPr>
        <w:t xml:space="preserve">-психологічну </w:t>
      </w:r>
      <w:r w:rsidR="000F62F0">
        <w:rPr>
          <w:rFonts w:ascii="Times New Roman" w:hAnsi="Times New Roman" w:cs="Times New Roman"/>
          <w:sz w:val="28"/>
          <w:szCs w:val="28"/>
        </w:rPr>
        <w:t>та фізичну</w:t>
      </w:r>
      <w:r w:rsidRPr="007A35A3">
        <w:rPr>
          <w:rFonts w:ascii="Times New Roman" w:hAnsi="Times New Roman" w:cs="Times New Roman"/>
          <w:sz w:val="28"/>
          <w:szCs w:val="28"/>
        </w:rPr>
        <w:t xml:space="preserve"> безпеку учасників освітнього процесу в закладі освіти.</w:t>
      </w:r>
    </w:p>
    <w:p w:rsidR="00816ED6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Запобігання та протидія булінгу (цькуванню) в закладі освіти має бути постійним системним процесом, спрямованим на виявлення проблем та/або потенційних ризиків їх виникнення, визначення та впровадження необхідних заходів, спос</w:t>
      </w:r>
      <w:r w:rsidR="005374E2">
        <w:rPr>
          <w:rFonts w:ascii="Times New Roman" w:hAnsi="Times New Roman" w:cs="Times New Roman"/>
          <w:sz w:val="28"/>
          <w:szCs w:val="28"/>
        </w:rPr>
        <w:t>обів, методів їхнього вирішення та/або</w:t>
      </w:r>
      <w:r w:rsidRPr="007A35A3">
        <w:rPr>
          <w:rFonts w:ascii="Times New Roman" w:hAnsi="Times New Roman" w:cs="Times New Roman"/>
          <w:sz w:val="28"/>
          <w:szCs w:val="28"/>
        </w:rPr>
        <w:t xml:space="preserve"> усунення загроз, 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374E2">
        <w:rPr>
          <w:rFonts w:ascii="Times New Roman" w:hAnsi="Times New Roman" w:cs="Times New Roman"/>
          <w:sz w:val="28"/>
          <w:szCs w:val="28"/>
        </w:rPr>
        <w:t xml:space="preserve">їх </w:t>
      </w:r>
      <w:r w:rsidRPr="007A35A3">
        <w:rPr>
          <w:rFonts w:ascii="Times New Roman" w:hAnsi="Times New Roman" w:cs="Times New Roman"/>
          <w:sz w:val="28"/>
          <w:szCs w:val="28"/>
        </w:rPr>
        <w:t>впливу та планування подальших дій.</w:t>
      </w:r>
    </w:p>
    <w:p w:rsidR="00B620AE" w:rsidRDefault="00B620AE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4. До завдань у сфері запобігання та протиді</w:t>
      </w:r>
      <w:r w:rsidR="005374E2">
        <w:rPr>
          <w:rFonts w:ascii="Times New Roman" w:hAnsi="Times New Roman" w:cs="Times New Roman"/>
          <w:sz w:val="28"/>
          <w:szCs w:val="28"/>
        </w:rPr>
        <w:t>ї булінгу (цькуванню) в закладі</w:t>
      </w:r>
      <w:r w:rsidRPr="00B620AE">
        <w:rPr>
          <w:rFonts w:ascii="Times New Roman" w:hAnsi="Times New Roman" w:cs="Times New Roman"/>
          <w:sz w:val="28"/>
          <w:szCs w:val="28"/>
        </w:rPr>
        <w:t xml:space="preserve"> освіти належать: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E2" w:rsidRPr="007A35A3" w:rsidRDefault="005374E2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безпечного освітнього середовища в закладі освіти;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визначення стану, причин і передумов поширення</w:t>
      </w:r>
      <w:r>
        <w:rPr>
          <w:rFonts w:ascii="Times New Roman" w:hAnsi="Times New Roman" w:cs="Times New Roman"/>
          <w:sz w:val="28"/>
          <w:szCs w:val="28"/>
        </w:rPr>
        <w:t xml:space="preserve"> булінгу (цькування) в закладах освіти;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 xml:space="preserve">підвищення рівня поінформованості </w:t>
      </w:r>
      <w:r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про форми, прояви, причини та наслідки</w:t>
      </w:r>
      <w:r>
        <w:rPr>
          <w:rFonts w:ascii="Times New Roman" w:hAnsi="Times New Roman" w:cs="Times New Roman"/>
          <w:sz w:val="28"/>
          <w:szCs w:val="28"/>
        </w:rPr>
        <w:t xml:space="preserve"> булінгу (цькування);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 xml:space="preserve">формування в </w:t>
      </w:r>
      <w:r w:rsidR="005374E2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нетерпимого ставлення до н</w:t>
      </w:r>
      <w:r>
        <w:rPr>
          <w:rFonts w:ascii="Times New Roman" w:hAnsi="Times New Roman" w:cs="Times New Roman"/>
          <w:sz w:val="28"/>
          <w:szCs w:val="28"/>
        </w:rPr>
        <w:t>асильницьких моделей поведінки</w:t>
      </w:r>
      <w:r w:rsidRPr="00B620AE">
        <w:rPr>
          <w:rFonts w:ascii="Times New Roman" w:hAnsi="Times New Roman" w:cs="Times New Roman"/>
          <w:sz w:val="28"/>
          <w:szCs w:val="28"/>
        </w:rPr>
        <w:t xml:space="preserve">, усвідомлення </w:t>
      </w:r>
      <w:r>
        <w:rPr>
          <w:rFonts w:ascii="Times New Roman" w:hAnsi="Times New Roman" w:cs="Times New Roman"/>
          <w:sz w:val="28"/>
          <w:szCs w:val="28"/>
        </w:rPr>
        <w:t xml:space="preserve">булінгу (цькування) </w:t>
      </w:r>
      <w:r w:rsidRPr="00B620AE">
        <w:rPr>
          <w:rFonts w:ascii="Times New Roman" w:hAnsi="Times New Roman" w:cs="Times New Roman"/>
          <w:sz w:val="28"/>
          <w:szCs w:val="28"/>
        </w:rPr>
        <w:t>як пору</w:t>
      </w:r>
      <w:r>
        <w:rPr>
          <w:rFonts w:ascii="Times New Roman" w:hAnsi="Times New Roman" w:cs="Times New Roman"/>
          <w:sz w:val="28"/>
          <w:szCs w:val="28"/>
        </w:rPr>
        <w:t>шення прав людини;</w:t>
      </w:r>
    </w:p>
    <w:p w:rsidR="00816ED6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заох</w:t>
      </w:r>
      <w:r>
        <w:rPr>
          <w:rFonts w:ascii="Times New Roman" w:hAnsi="Times New Roman" w:cs="Times New Roman"/>
          <w:sz w:val="28"/>
          <w:szCs w:val="28"/>
        </w:rPr>
        <w:t xml:space="preserve">очення всіх </w:t>
      </w:r>
      <w:r w:rsidR="005374E2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до активного сприяння запобіганню</w:t>
      </w:r>
      <w:r>
        <w:rPr>
          <w:rFonts w:ascii="Times New Roman" w:hAnsi="Times New Roman" w:cs="Times New Roman"/>
          <w:sz w:val="28"/>
          <w:szCs w:val="28"/>
        </w:rPr>
        <w:t xml:space="preserve"> булінгу (цькуванню)</w:t>
      </w:r>
      <w:r w:rsidRPr="00B620AE">
        <w:rPr>
          <w:rFonts w:ascii="Times New Roman" w:hAnsi="Times New Roman" w:cs="Times New Roman"/>
          <w:sz w:val="28"/>
          <w:szCs w:val="28"/>
        </w:rPr>
        <w:t>.</w:t>
      </w:r>
    </w:p>
    <w:p w:rsidR="00B620AE" w:rsidRPr="007A35A3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B620AE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ED6" w:rsidRPr="007A35A3">
        <w:rPr>
          <w:rFonts w:ascii="Times New Roman" w:hAnsi="Times New Roman" w:cs="Times New Roman"/>
          <w:sz w:val="28"/>
          <w:szCs w:val="28"/>
        </w:rPr>
        <w:t>. Принципи безпечного освітнього середовища: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недискримінації за будь-якими ознаками;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ненасильницької поведінки в міжособистісних стосунках;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психологічно безпечних та довірливих стосунків між учителем та учнем;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партнерства та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взаємопідтримки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соціально-емоційної грамотності;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гендерної рівності;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участі учасників освітнього процесу в прийнятті рішень;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принципи.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35A3">
        <w:rPr>
          <w:rFonts w:ascii="Times New Roman" w:hAnsi="Times New Roman" w:cs="Times New Roman"/>
          <w:b/>
          <w:sz w:val="28"/>
          <w:szCs w:val="28"/>
        </w:rPr>
        <w:t>. Планування заходів, спрямованих на запобігання та протидію булінгу (цькуванню) в закладі освіти</w:t>
      </w:r>
    </w:p>
    <w:p w:rsidR="00816ED6" w:rsidRPr="007A35A3" w:rsidRDefault="00816ED6" w:rsidP="00816E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>Керівник закладу освіти в межах наданих йому повноважень забезпечує створення безпечного освітнього середовища в закладі освіти, вільного від насильства та булінгу (цькування), у тому числі розроблення, затвердження та оприлюднення плану заходів, спрямованих на запобігання та протидію булінгу (цькуванню) в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2. Планування заходів, спрямованих на запобігання та протидію булінгу (цькуванню) в закладі освіти здійснюється за результатами моніторингу стану фізичного та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-психологічного середовища, з'ясування причин, ризиків виникнення випадків булінгу (цькування) в окремому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3. Заплановані заходи повинні:</w:t>
      </w:r>
    </w:p>
    <w:p w:rsidR="00816ED6" w:rsidRPr="007A35A3" w:rsidRDefault="008C4EAB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спрямовуватись </w:t>
      </w:r>
      <w:r w:rsidR="00816ED6" w:rsidRPr="007A35A3">
        <w:rPr>
          <w:rFonts w:ascii="Times New Roman" w:hAnsi="Times New Roman" w:cs="Times New Roman"/>
          <w:sz w:val="28"/>
          <w:szCs w:val="28"/>
        </w:rPr>
        <w:t>на задоволення потреб окремого закладу освіти у створенні безпечного освітнього середовища;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мати вимірювані показники ефективності;</w:t>
      </w:r>
    </w:p>
    <w:p w:rsidR="000634A2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бути індивідуальними та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груповими</w:t>
      </w:r>
      <w:r w:rsidRPr="007A35A3">
        <w:rPr>
          <w:rFonts w:ascii="Times New Roman" w:hAnsi="Times New Roman" w:cs="Times New Roman"/>
          <w:sz w:val="28"/>
          <w:szCs w:val="28"/>
        </w:rPr>
        <w:t>;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розповсюджуватись на всіх учасників освітнього процесу.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Антибулінгова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складова змісту запланованих заходів 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повинна бути </w:t>
      </w:r>
      <w:r w:rsidRPr="007A35A3">
        <w:rPr>
          <w:rFonts w:ascii="Times New Roman" w:hAnsi="Times New Roman" w:cs="Times New Roman"/>
          <w:sz w:val="28"/>
          <w:szCs w:val="28"/>
        </w:rPr>
        <w:t xml:space="preserve">відображена такими темами: </w:t>
      </w:r>
    </w:p>
    <w:p w:rsidR="00816ED6" w:rsidRPr="007A35A3" w:rsidRDefault="00816ED6" w:rsidP="000634A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явище булінгу, його вплив на всіх учасників освітнього процесу;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антибулінгове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законодавство;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відновлення та нормалізації психологічного клімату у колективі після випадку булінгу (цькування);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теми.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4. Заходи можуть відбуватись у будь-якій формі: зустрічі, бесіди, консультації, лекції, круглі столи, тренінги, тематичні заходи, конкурси, спільні перегляди та обговорення тематичних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відеосюжетів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, літературних творів, матеріалів ЗМІ, особистого досвіду, метод запрошених гостей,</w:t>
      </w:r>
      <w:r w:rsidR="005374E2">
        <w:rPr>
          <w:rFonts w:ascii="Times New Roman" w:hAnsi="Times New Roman" w:cs="Times New Roman"/>
          <w:sz w:val="28"/>
          <w:szCs w:val="28"/>
        </w:rPr>
        <w:t xml:space="preserve"> кейс стаді, рольова гра, метод </w:t>
      </w:r>
      <w:r w:rsidRPr="007A35A3">
        <w:rPr>
          <w:rFonts w:ascii="Times New Roman" w:hAnsi="Times New Roman" w:cs="Times New Roman"/>
          <w:sz w:val="28"/>
          <w:szCs w:val="28"/>
        </w:rPr>
        <w:t>проектів та інші</w:t>
      </w:r>
      <w:r w:rsidR="005374E2">
        <w:rPr>
          <w:rFonts w:ascii="Times New Roman" w:hAnsi="Times New Roman" w:cs="Times New Roman"/>
          <w:sz w:val="28"/>
          <w:szCs w:val="28"/>
        </w:rPr>
        <w:t xml:space="preserve"> організаційні форми</w:t>
      </w:r>
      <w:r w:rsidRPr="007A35A3">
        <w:rPr>
          <w:rFonts w:ascii="Times New Roman" w:hAnsi="Times New Roman" w:cs="Times New Roman"/>
          <w:sz w:val="28"/>
          <w:szCs w:val="28"/>
        </w:rPr>
        <w:t>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5. План заходів, спрямованих на запобігання та протидію булінгу (цькуванню) в закладі освіти розробляється </w:t>
      </w:r>
      <w:r w:rsidR="00444693">
        <w:rPr>
          <w:rFonts w:ascii="Times New Roman" w:hAnsi="Times New Roman" w:cs="Times New Roman"/>
          <w:sz w:val="28"/>
          <w:szCs w:val="28"/>
        </w:rPr>
        <w:t xml:space="preserve">напередодні навчального року </w:t>
      </w:r>
      <w:r w:rsidRPr="007A35A3">
        <w:rPr>
          <w:rFonts w:ascii="Times New Roman" w:hAnsi="Times New Roman" w:cs="Times New Roman"/>
          <w:sz w:val="28"/>
          <w:szCs w:val="28"/>
        </w:rPr>
        <w:t>з урахуванням пропозицій територіальних органів (підрозділів):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Національної поліції України;</w:t>
      </w:r>
    </w:p>
    <w:p w:rsidR="00816ED6" w:rsidRPr="007A35A3" w:rsidRDefault="00816ED6" w:rsidP="005374E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центрального органу виконавчої влади, що забезпечує формування та реалізує державну політику у сфері охорон</w:t>
      </w:r>
      <w:r w:rsidR="000F62F0">
        <w:rPr>
          <w:rFonts w:ascii="Times New Roman" w:hAnsi="Times New Roman" w:cs="Times New Roman"/>
          <w:sz w:val="28"/>
          <w:szCs w:val="28"/>
        </w:rPr>
        <w:t>и</w:t>
      </w:r>
      <w:r w:rsidRPr="007A35A3">
        <w:rPr>
          <w:rFonts w:ascii="Times New Roman" w:hAnsi="Times New Roman" w:cs="Times New Roman"/>
          <w:sz w:val="28"/>
          <w:szCs w:val="28"/>
        </w:rPr>
        <w:t xml:space="preserve"> здоров’я;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головного органу у системі центральних органів виконавчої влади, що забезпечує формування та реалізує державну правову політику;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служб у справах дітей та центрів соціальних служб для сім’ї, дітей та молоді.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6. Протягом навчального року керівник закладу освіти забезпечує проведення моніторингу ефективності виконання плану заходів, спрямованих на запобігання та протидію булінгу (цькуванню) в закладі освіти та внесення </w:t>
      </w:r>
      <w:r w:rsidR="008C4EAB" w:rsidRPr="007A35A3">
        <w:rPr>
          <w:rFonts w:ascii="Times New Roman" w:hAnsi="Times New Roman" w:cs="Times New Roman"/>
          <w:sz w:val="28"/>
          <w:szCs w:val="28"/>
        </w:rPr>
        <w:t xml:space="preserve">до нього </w:t>
      </w:r>
      <w:r w:rsidRPr="007A35A3">
        <w:rPr>
          <w:rFonts w:ascii="Times New Roman" w:hAnsi="Times New Roman" w:cs="Times New Roman"/>
          <w:sz w:val="28"/>
          <w:szCs w:val="28"/>
        </w:rPr>
        <w:t xml:space="preserve">змін (за потреби, але не рідше двох разів на навчальний рік). 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>Моніторинг ефективності виконання плану заходів, спрямованих на запобігання та протидію булінгу (цькуванню) в закладі освіти здійснюється шляхом: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індивідуального оцінювання учасників освітнього процесу (анкетування, інтерв’ю, інші форми опитування, застосування проективних методик,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групового оцінювання (спостереження, аналіз інституційної діяльності закладу освіти тощо).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35A3">
        <w:rPr>
          <w:rFonts w:ascii="Times New Roman" w:hAnsi="Times New Roman" w:cs="Times New Roman"/>
          <w:b/>
          <w:sz w:val="28"/>
          <w:szCs w:val="28"/>
        </w:rPr>
        <w:t>II. Заходи запобігання та протидії булінгу (цькуванню) в закладах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Заходи запобігання та протидії булінгу (цькуванню) в закладах освіти </w:t>
      </w:r>
      <w:r w:rsidR="000F62F0">
        <w:rPr>
          <w:rFonts w:ascii="Times New Roman" w:hAnsi="Times New Roman" w:cs="Times New Roman"/>
          <w:sz w:val="28"/>
          <w:szCs w:val="28"/>
        </w:rPr>
        <w:t xml:space="preserve">спрямовуються </w:t>
      </w:r>
      <w:r w:rsidRPr="007A35A3">
        <w:rPr>
          <w:rFonts w:ascii="Times New Roman" w:hAnsi="Times New Roman" w:cs="Times New Roman"/>
          <w:sz w:val="28"/>
          <w:szCs w:val="28"/>
        </w:rPr>
        <w:t xml:space="preserve">на створення безпечного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-психологічного та</w:t>
      </w:r>
      <w:r w:rsidRPr="007A35A3">
        <w:rPr>
          <w:rFonts w:ascii="Times New Roman" w:hAnsi="Times New Roman" w:cs="Times New Roman"/>
        </w:rPr>
        <w:t xml:space="preserve"> </w:t>
      </w:r>
      <w:r w:rsidRPr="007A35A3">
        <w:rPr>
          <w:rFonts w:ascii="Times New Roman" w:hAnsi="Times New Roman" w:cs="Times New Roman"/>
          <w:sz w:val="28"/>
          <w:szCs w:val="28"/>
        </w:rPr>
        <w:t xml:space="preserve">фізичного середовища для учасників освітнього процесу. </w:t>
      </w:r>
    </w:p>
    <w:p w:rsidR="00816ED6" w:rsidRPr="007A35A3" w:rsidRDefault="00816ED6" w:rsidP="00816E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До заходів, спрямованих на створення безпечного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-психологічного середовища для учасників освітнього процесу, входять заходи для розвитку емоційних, громадянських та соц</w:t>
      </w:r>
      <w:r w:rsidR="008C4EAB" w:rsidRPr="007A35A3">
        <w:rPr>
          <w:rFonts w:ascii="Times New Roman" w:hAnsi="Times New Roman" w:cs="Times New Roman"/>
          <w:sz w:val="28"/>
          <w:szCs w:val="28"/>
        </w:rPr>
        <w:t xml:space="preserve">іальних </w:t>
      </w:r>
      <w:proofErr w:type="spellStart"/>
      <w:r w:rsidR="008C4EAB" w:rsidRPr="007A35A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C4EAB" w:rsidRPr="007A35A3">
        <w:rPr>
          <w:rFonts w:ascii="Times New Roman" w:hAnsi="Times New Roman" w:cs="Times New Roman"/>
          <w:sz w:val="28"/>
          <w:szCs w:val="28"/>
        </w:rPr>
        <w:t>, а саме: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соціально-емоційної грамотності;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навичок самопізнання, саморозвитку та емпатії;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розуміння та сприйняття цінності прав та свобод людини, вміння відстоювати свої права та права інших;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розуміння та сприйняття принципів рівності та недискримінації, поваги до гідності людини, толерантності, соціальної справедливості, доброчесності, вміння втілювати їх у власні моделі поведінки, здатність попереджувати та розв’язувати конфлікти;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відповідального ставлення до своїх громадянських прав і обов’язків, пов’язаних з участю в суспільно-політичному житті;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формувати та аргументовано відстоювати власну позицію, поважаючи відмінні думки/позиції, якщо вони не порушують прав та гідності інших осіб;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критично аналізувати інформацію, розглядати питання з різних позицій, приймати обґрунтовані рішення;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до соціальної комунікації та вміння співпрацювати для розв’язання проблем спільнот різного рівня, зокрема шляхом волонтерської діяльності.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До заходів, спрямованих на створення безпечного фізичного середовища для учасників освітнього процесу в закладі освіти, входять:</w:t>
      </w:r>
    </w:p>
    <w:p w:rsidR="008C4EAB" w:rsidRPr="007A35A3" w:rsidRDefault="008C4EAB" w:rsidP="008C4EA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організація належних</w:t>
      </w:r>
      <w:r w:rsidR="00D46140">
        <w:rPr>
          <w:rFonts w:ascii="Times New Roman" w:hAnsi="Times New Roman" w:cs="Times New Roman"/>
          <w:sz w:val="28"/>
          <w:szCs w:val="28"/>
        </w:rPr>
        <w:t xml:space="preserve"> заходів безпеки (пост охорони</w:t>
      </w:r>
      <w:r w:rsidRPr="007A35A3">
        <w:rPr>
          <w:rFonts w:ascii="Times New Roman" w:hAnsi="Times New Roman" w:cs="Times New Roman"/>
          <w:sz w:val="28"/>
          <w:szCs w:val="28"/>
        </w:rPr>
        <w:t>, відеоспостереженням за місцями загального користування тощо);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використання інструментів контролю за безпечним користуванням мережею Інтернет учасниками освітнього процесу під час освітнього процесу;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>контроль за використанням засобів електронних комунікацій здобувачами освіти під час освітнього процесу;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заходи.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Педагогічні, науково-педагогічні працівники закладу освіти повинні не рідше ніж один раз на п’ять років проходити підвищення кваліфікації у сфері емоційних, громадянських та соціальни</w:t>
      </w:r>
      <w:r w:rsidR="00D4614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D4614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D46140">
        <w:rPr>
          <w:rFonts w:ascii="Times New Roman" w:hAnsi="Times New Roman" w:cs="Times New Roman"/>
          <w:sz w:val="28"/>
          <w:szCs w:val="28"/>
        </w:rPr>
        <w:t>, з вдосконалення знань, вмінь та навичок запобігання та протидії булінгу (цькування) в закладах освіти.</w:t>
      </w:r>
    </w:p>
    <w:p w:rsidR="00816ED6" w:rsidRPr="007A35A3" w:rsidRDefault="00816ED6">
      <w:r w:rsidRPr="007A35A3">
        <w:br w:type="page"/>
      </w:r>
    </w:p>
    <w:p w:rsidR="00816ED6" w:rsidRPr="007A35A3" w:rsidRDefault="00816ED6" w:rsidP="00816ED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застосування заходів виховного впливу</w:t>
      </w: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numPr>
          <w:ilvl w:val="0"/>
          <w:numId w:val="8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  <w:proofErr w:type="spellEnd"/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35A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 документом визначається порядок реагування на випадки булінгу (цькування) в закладах освіти суб'єктами реагування, в тому числі при наявності підозри про вчинення булінгу (цькування) стосовно малолітньої або неповнолітньої особи або такою особою стосовно інших учасників освітнього процесу.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7A35A3">
        <w:rPr>
          <w:rFonts w:ascii="Times New Roman" w:eastAsia="Times New Roman" w:hAnsi="Times New Roman" w:cs="Times New Roman"/>
          <w:sz w:val="28"/>
          <w:lang w:val="ru-RU"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таких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-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зіткнення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протилежно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несумісних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з одною потреб,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міжособистісних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є: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нерегулярність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баланс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статусу, стану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ментального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умислу</w:t>
      </w:r>
      <w:proofErr w:type="spellEnd"/>
      <w:r w:rsidRPr="007A35A3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підпорядкування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своїм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зусилля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полягають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сексуальному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вчиняються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та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такою особою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могла бути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шкода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 є: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</w:t>
      </w:r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ність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повторюваність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сексуального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допомогою засобів електронної комунікації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 особи;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булер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потерпілий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(жертва булінгу),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спостерігачі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умисні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наслідком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підпорядкування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та/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дисбаланс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різниця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соціальному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статусі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потреб), ментальному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кривдника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сторони булінгу (цькування)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безпосередні учасники випадку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потерпілий (жертва булінгу), спостерігачі (за наявності); однією зі сторін випадку булінгу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цькуання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бов'язково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малолітня чи неповнолітня особа;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кривдник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 освітнього процесу, в тому числі малолітня чи неповнолітня особа, котра вчиняє булінг (цькування) по відношенню до іншого учасника освітнього процесу;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потерпілий (жертва булінгу)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 освітнього процесу, в тому числі малолітня чи неповнолітня особа, стосовно якої було вчинено булінг (цькування), в результаті чого безпосередньо заподіяно фізичну, психологічну, матеріальну шкоду, приниження, страх, тривогу, підпорядкування інтересам кривдника та/або спричинення соціальної ізоляції;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спостерігачі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 свідки та/або очевидці випадку булінгу (цькування);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наслідок булінгу (цькування)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фізична, психологічна, матеріальна шкода, приниження, страх, тривога, підпорядкування потерпілого інтересам кривдника та/або 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ізоляція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потерпілого;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учасники булінгу (цькуванн</w:t>
      </w:r>
      <w:r w:rsidR="007A35A3"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сторони булінгу (цькування), інші заінтересовані особи у запобіганні та протидії булінгу (цькування) в закладі освіти,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передбачені спеціальними законами та залучені до освітнього процесу у порядку, що встановлюється закладом освіти;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фізичне насильство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насильства, в тому числі при вчиненні булінгу (цькування), що включає штовхання, зачіпання, підніжки, бійки, стусани, ляпаси, удари та інші дії, які завдають біль і тілесні ушкодження тощо;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психологічне насильство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булінгу (цькування), що включає образи, поширення неправдивих чуток, ізоляція, ігнорування, бойкот, відмова від спілкування, погрози, маніпуляції, шантаж тощо;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економічне насильство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насильства, в тому числі при вчиненні булінгу (цькування), що включає дрібні крадіжки, пошкодження або знищення особистих речей, вимагання грошей, їжі тощо;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сексуальне насильство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булінгу (цькування), що включає образливі жести, висловлювання, прізвиська, жарти, погрози, поширення чуток, обмацування сексуального (інтимного) характеру та/або змісту, сексуальні домагання тощо;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кібербулінг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 (цькування), який вчиняється із застосуванням засобів електронних комунікацій (фото, відео і аудіо фіксація).</w:t>
      </w:r>
    </w:p>
    <w:p w:rsid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наведеному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законах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протидію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домашньому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т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жінок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чоловіків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Проявами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є підставою для 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обґрунтованої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підозри та реагування,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numPr>
          <w:ilvl w:val="0"/>
          <w:numId w:val="9"/>
        </w:numPr>
        <w:spacing w:after="0" w:line="240" w:lineRule="auto"/>
        <w:ind w:left="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сихологічні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замкнутість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тривожність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страх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навпаки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ризикована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зухвала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неврівноважена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агресивність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напади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руйнації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нищення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контрастну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уповільнене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відлюдкуватість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однолітків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занижена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втомлюваності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заниженої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спроможності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 перед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прогулювання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закладу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депресивні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аутоагресія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суїцидальні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нахили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думки;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поганого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нудота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кволість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знущань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A35A3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собистих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речей,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грошей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A35A3" w:rsidRPr="007A35A3" w:rsidRDefault="007A35A3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образливі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жести,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прізвиська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погроз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поширення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чуток,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обмацування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ото,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інтимного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статевих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сором'язливість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нашарування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тіло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5A3" w:rsidRPr="007A35A3" w:rsidRDefault="007A35A3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прояви.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булінгу (цькування), який вчиняється стосовно неповнолітньої чи малолітньої особи та/або такою особою стосовно інших учасників освітнього процесу в закладі освіти, слід відносити випадки, які відбуваються безпосередньо в приміщенні закладу освіти та прилеглих територіях (включно з навчальними приміщеннями, приміщеннями для занять спортом, проведення заходів, коридорами, роздягальнями, туалетними та душовими кімнатами, їдальнею тощо) та/або за його межами, в тому числі із застосуванням засобів електронної комунікації.</w:t>
      </w:r>
    </w:p>
    <w:p w:rsidR="00816ED6" w:rsidRPr="007A35A3" w:rsidRDefault="00816ED6" w:rsidP="007A35A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II.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Суб’єкти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1.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Суб'єктами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є:</w:t>
      </w:r>
    </w:p>
    <w:p w:rsidR="00816ED6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всіх типів та форм власності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;</w:t>
      </w:r>
    </w:p>
    <w:p w:rsidR="00D46140" w:rsidRPr="007A35A3" w:rsidRDefault="00D46140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(о</w:t>
      </w:r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рган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рада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імені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територіальної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громади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(громад),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фізична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та/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юридична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особа,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рішенням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за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рахунок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майна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яких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засновано заклад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в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інший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спосіб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до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законодавства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набули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прав і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обов’язків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закладу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>і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</w:t>
      </w:r>
      <w:r w:rsidRPr="007A35A3">
        <w:rPr>
          <w:rFonts w:ascii="Times New Roman" w:eastAsia="Calibri" w:hAnsi="Times New Roman" w:cs="Times New Roman"/>
          <w:sz w:val="28"/>
          <w:szCs w:val="28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підрозд</w:t>
      </w:r>
      <w:r w:rsidRPr="007A35A3">
        <w:rPr>
          <w:rFonts w:ascii="Times New Roman" w:eastAsia="Calibri" w:hAnsi="Times New Roman" w:cs="Times New Roman"/>
          <w:sz w:val="28"/>
          <w:szCs w:val="28"/>
        </w:rPr>
        <w:t>іли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служб </w:t>
      </w:r>
      <w:proofErr w:type="gram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у справах</w:t>
      </w:r>
      <w:proofErr w:type="gram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центр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служб для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сім’ї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територіальні органи </w:t>
      </w:r>
      <w:r w:rsidR="00D46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(підрозділи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Національної поліції України.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Кожен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актом.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 реагування на випадки булінгу (цькування)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булінгу (цькування),визначених законодавством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здійснюється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таких принципах: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законності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відкритості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прозорості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прав і свобод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людини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неупередженого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ставлення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конфіденційності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взаємодії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співпраці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невідкладного реагування;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комплексного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підходу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hd w:val="clear" w:color="auto" w:fill="FFFFFF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нетерпимості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 місцевого самоврядування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їх виконавчі органи у сфері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здійснюють контроль за виконанням плану заходів, спрямованих на запобігання та протидію булінгу (цькуванню) в закладі освіти;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розглядають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сприяють створенню безпечного</w:t>
      </w:r>
      <w:r w:rsidR="00833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освітнього середовища в закладах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освіти та вживають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 делегувати окремі свої повноваження колегіальному органу управління закладу освіти та/або наглядовій (піклувальній) раді закладу освіти.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Територіальні органи (підрозділи) служб у справах дітей та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центри соціальних служб для сім’ї, дітей та молоді разом із членами (представниками) </w:t>
      </w:r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комісії закладу освіти з розгляду випадків булінгу (цькування):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проводять оцінку потреб малолітнього чи неповнолітнього кривдника та/або потерпілого щодо соціальних послуг, медичної або психологічної допомоги; 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інформу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одного з батьків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законного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представника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права,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послуги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медичну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психологічну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правову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допомогу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скористатися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малолітній чи неповнолітній кривдник та/або потерпілий.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III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реагування закладу освіти</w:t>
      </w:r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випадки булінгу (цькування)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Підставою для реагування в закладах освіти н</w:t>
      </w:r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випадки булінгу (цькування) є </w:t>
      </w:r>
      <w:r w:rsidR="00FC4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 або повідомлення</w:t>
      </w:r>
      <w:bookmarkStart w:id="0" w:name="_GoBack"/>
      <w:bookmarkEnd w:id="0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випадок та/або підозру його вчинення стосовно малолітньої чи неповнолітньої особи та/або такою особою стосовно інших учасників освітнього </w:t>
      </w:r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процесу, отриманої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суб'єктами реагування на випадки булінгу (цькування) в закладах освіти.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офіційні веб-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 та ін.).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Повідомляти про випадки булінгу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Повідомлення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подаватися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будь-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визначеного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пункті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розділу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II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Порядку.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Повнолітні учасники освітнього процесу зобов'язані вжити заходів невідкладного реагування у разі звернення дитини та/або якщо вони стали свідками булінгу (цькування) (оцінити рівень небезпеки життю та здоров'ю сторін булінгу (цькування), негайно втрутитись </w:t>
      </w:r>
      <w:r w:rsidR="00833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Керівник закладу освіти: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 уповноважену особу за реалізацію норм законодавства у сфері запобігання та протидії булінгу (цькуванню) в закладі освіти з числа своїх заступників;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отримання заяви про випадок булінгу (цькування) не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пізніше однієї доби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повідомляє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територіальний орган (підрозділ) Національної поліції України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про звернення,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з батьків або законних представників малолітньої чи неповнолітньої особи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; для невідкладного надання психологічної допомоги (за потреби) інформує територіальний орган (підрозділ) служби у справах дітей та/або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центр соціальних служб для сім’ї, дітей та молоді;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визначає наказом склад комісії з розгляду випадків булінгу (цькування) з метою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розслідування;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тимчасової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психологічної характеристики сторін тощо 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особу, яка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звернулась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скликає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дня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Діяльність комісії закладу освіти з розгля</w:t>
      </w:r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 випадків булінгу (цькування)</w:t>
      </w:r>
    </w:p>
    <w:p w:rsidR="00E656E5" w:rsidRPr="007A35A3" w:rsidRDefault="00E656E5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 з розгляду випадків булінгу (цькування) є колегіальним органом закладу освіти, яка скликається в кожному окремому випадку надходження заяв про випадки булінгу (цькування) в закладі освіти не пізніше ніж три робочі дні з дня надходження заяви або повідомлення.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комісії входять уповноважена особа та інші заінтересовані особи (педагогічні, науково-педагогічні, наукові працівники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практичний психолог, медичний працівник та інші особи) за рішенням керівника закладу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засіданні комісії також можуть бути залучені сторони булінгу (цькування) (за потреби), один з батьків або законних представників малолітнього або неповнолітнього кривдника та потерпілого, представники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інших суб’єктів реагування на випадки булінгу(цькування) в закладах освіти та інших заінтересованих сторін.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3.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своїх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засіданнях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розробляє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пропозиції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рекомендації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компетенції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816ED6" w:rsidRPr="007A35A3" w:rsidRDefault="00816ED6" w:rsidP="00E656E5">
      <w:pPr>
        <w:spacing w:after="200" w:line="276" w:lineRule="auto"/>
        <w:ind w:left="284" w:firstLine="567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</w:t>
      </w:r>
      <w:r w:rsidRPr="007A35A3">
        <w:rPr>
          <w:rFonts w:ascii="Calibri" w:eastAsia="Times New Roman" w:hAnsi="Calibri" w:cs="Calibri"/>
          <w:sz w:val="28"/>
          <w:szCs w:val="28"/>
          <w:lang w:val="ru-RU" w:eastAsia="ru-RU"/>
        </w:rPr>
        <w:t>.</w:t>
      </w:r>
    </w:p>
    <w:p w:rsidR="00E656E5" w:rsidRPr="007A35A3" w:rsidRDefault="00E656E5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виконання та моніторинг запланованих заході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відновлення та нормалізації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клімату в закладі освіти та визначених рекомендацій для учасників булінгу (цькування) згідно з протоколом засідання комісії відповідає уповноважена особа або особа, яка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замінює у разі відсутності відповідно до наказу про склад комісії.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6.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належать: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розгляд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аналіз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розслідування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з'ясування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булінг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емпатії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сторонами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психолого-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в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доцільних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малолітніми чи неповнолітніми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сторонами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яка стала стороною булінгу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застосування заходів виховного впливу в закладі освіти</w:t>
      </w:r>
    </w:p>
    <w:p w:rsidR="00D46140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Заходи виховного впливу застосовуються для відновлення та нормалізації відносин між учасниками освітнього процесу після випадку булінгу (цькування) з метою створення 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сприятливого для навчання та роботи освітнього середовища.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Заходи виховного впливу застосовуються у разі наявності факту булінгу (цькування) в закладі освіти по відношенню до кривдника, потерпілого та свідків.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Заходи виховного впливу мають забезпечити дотримання прав та інтересів сторін булінгу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необхідне виховання та освіту, соціальну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психолого-педагог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ічну допомогу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Заходи виховного впливу реалізуються педагогічними, науково-педагогічни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працівниками закладу освіти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залученням необхідних фахівців із надання правової, психологічної, соціальної та іншої допомоги</w:t>
      </w:r>
      <w:r w:rsidR="0074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територіальних органів (підрозділів) служб у справах дітей та</w:t>
      </w:r>
      <w:r w:rsidR="00745336" w:rsidRPr="0074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соціальних служб для сім’ї, дітей та молоді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Необхідні заходи виховного впливу визначає та планує комісія з розгляду випадків булінгу (цькування) в закладі освіти.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Засновник закладу освіти вживає необхідних заходів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булінгу, в тому числі залучення (за потреби) необхідних фахівців із надання правової, психологічної, соціальної та іншої допомоги тощо.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Керівник закладу освіти забезпечує виконання заходів для надання соціальних та психолого-педагогічних послуг здобувачам освіти, які вчинили булінг, стали його свідками або постраждали від булінгу (цькування).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Практичний психолог та соціальний педагог у межах своїх посадових обов’язків: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діагностують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психологічного клімату в колективі, в якому відбувся булінг (цькування);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діагностики розробляють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корекційної роботи з кривдником та свідками із залученням батьків або законних представників;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 та реалізують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програму індивідуальної реабілітації для потерпілого;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профілактичні заходи для групи (класу), в якій зафіксовано випадок булінгу (цькування); для батьків або законних представників;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супровід педагогічних, науково-педагогічних працівників, які забезпечують освітній процес для групи (класу), в якій зафіксовано випадок булінгу (цькування);</w:t>
      </w:r>
    </w:p>
    <w:p w:rsidR="00816ED6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психологічного супроводу здобувачів освіти, які постраждали від булінгу (цькування), стали його свідками або вчинили булінг (цькування).</w:t>
      </w:r>
    </w:p>
    <w:p w:rsidR="0083337A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Педагогічні, науково-педагогічні працівники, які забезпечують освітній процес для групи (класу), в якій зафіксовано випадок булінгу (цькування):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 рекомендації комісія з розгляду випадків булінгу (цькування) в закладі освіти щодо доцільних м</w:t>
      </w:r>
      <w:r w:rsidR="0044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етодів навчання та організації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з неповнолітніми або малолітніми сторонами булінгу (цькування) та їхніми батьками або законними представниками; 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забезпечують інтеграцію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антибулінгового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компоненту в освітній процес, який визначається правилами поведінки учасників освітнього процесу в закладі освіти, статутом закладу освіти,  законодавством;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виробляють спільно з здобувачами освіти правила взаємодії групи (класу) під час освітнього процесу.</w:t>
      </w:r>
    </w:p>
    <w:p w:rsidR="00816ED6" w:rsidRPr="007A35A3" w:rsidRDefault="00816ED6" w:rsidP="00E656E5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816ED6" w:rsidRPr="007A35A3" w:rsidSect="00F2007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F4" w:rsidRDefault="006C77F4" w:rsidP="00BD6E9E">
      <w:pPr>
        <w:spacing w:after="0" w:line="240" w:lineRule="auto"/>
      </w:pPr>
      <w:r>
        <w:separator/>
      </w:r>
    </w:p>
  </w:endnote>
  <w:endnote w:type="continuationSeparator" w:id="0">
    <w:p w:rsidR="006C77F4" w:rsidRDefault="006C77F4" w:rsidP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F4" w:rsidRDefault="006C77F4" w:rsidP="00BD6E9E">
      <w:pPr>
        <w:spacing w:after="0" w:line="240" w:lineRule="auto"/>
      </w:pPr>
      <w:r>
        <w:separator/>
      </w:r>
    </w:p>
  </w:footnote>
  <w:footnote w:type="continuationSeparator" w:id="0">
    <w:p w:rsidR="006C77F4" w:rsidRDefault="006C77F4" w:rsidP="00BD6E9E">
      <w:pPr>
        <w:spacing w:after="0" w:line="240" w:lineRule="auto"/>
      </w:pPr>
      <w:r>
        <w:continuationSeparator/>
      </w:r>
    </w:p>
  </w:footnote>
  <w:footnote w:id="1">
    <w:p w:rsidR="00BD6E9E" w:rsidRDefault="00BD6E9E" w:rsidP="00BD6E9E">
      <w:pPr>
        <w:pStyle w:val="a5"/>
        <w:ind w:right="-851"/>
        <w:jc w:val="both"/>
      </w:pPr>
      <w:r>
        <w:rPr>
          <w:rStyle w:val="a7"/>
        </w:rPr>
        <w:footnoteRef/>
      </w:r>
      <w:r>
        <w:t xml:space="preserve"> </w:t>
      </w:r>
      <w:r w:rsidRPr="00BD6E9E">
        <w:rPr>
          <w:rFonts w:ascii="Times New Roman" w:hAnsi="Times New Roman" w:cs="Times New Roman"/>
          <w:sz w:val="16"/>
          <w:szCs w:val="16"/>
        </w:rPr>
        <w:t>Орган місцевого самоврядування та їх виконавчі органи у сфері освіти,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5E"/>
    <w:multiLevelType w:val="hybridMultilevel"/>
    <w:tmpl w:val="D988C474"/>
    <w:lvl w:ilvl="0" w:tplc="1FCC3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C761A"/>
    <w:multiLevelType w:val="hybridMultilevel"/>
    <w:tmpl w:val="6F0A6E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295F"/>
    <w:multiLevelType w:val="hybridMultilevel"/>
    <w:tmpl w:val="50F2D4D0"/>
    <w:lvl w:ilvl="0" w:tplc="D52484F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851EC"/>
    <w:multiLevelType w:val="hybridMultilevel"/>
    <w:tmpl w:val="F4C6139E"/>
    <w:lvl w:ilvl="0" w:tplc="6926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18C8"/>
    <w:multiLevelType w:val="hybridMultilevel"/>
    <w:tmpl w:val="33968750"/>
    <w:lvl w:ilvl="0" w:tplc="8D707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D21429"/>
    <w:multiLevelType w:val="hybridMultilevel"/>
    <w:tmpl w:val="5A34C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6784"/>
    <w:multiLevelType w:val="hybridMultilevel"/>
    <w:tmpl w:val="EEE42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B0665"/>
    <w:multiLevelType w:val="multilevel"/>
    <w:tmpl w:val="FD24D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B83940"/>
    <w:multiLevelType w:val="hybridMultilevel"/>
    <w:tmpl w:val="AAAC0BC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B"/>
    <w:rsid w:val="000634A2"/>
    <w:rsid w:val="000F62F0"/>
    <w:rsid w:val="001332F3"/>
    <w:rsid w:val="003952EB"/>
    <w:rsid w:val="003D2361"/>
    <w:rsid w:val="00444693"/>
    <w:rsid w:val="004C67EE"/>
    <w:rsid w:val="004F1118"/>
    <w:rsid w:val="004F2DFB"/>
    <w:rsid w:val="005374E2"/>
    <w:rsid w:val="005B2881"/>
    <w:rsid w:val="005C693A"/>
    <w:rsid w:val="00681B0F"/>
    <w:rsid w:val="006C3823"/>
    <w:rsid w:val="006C4AE3"/>
    <w:rsid w:val="006C77F4"/>
    <w:rsid w:val="006F1C48"/>
    <w:rsid w:val="00745336"/>
    <w:rsid w:val="00757CC4"/>
    <w:rsid w:val="007A35A3"/>
    <w:rsid w:val="00816ED6"/>
    <w:rsid w:val="0083337A"/>
    <w:rsid w:val="00892DB0"/>
    <w:rsid w:val="008C4EAB"/>
    <w:rsid w:val="00924DDB"/>
    <w:rsid w:val="009A433F"/>
    <w:rsid w:val="009C12C6"/>
    <w:rsid w:val="009C314E"/>
    <w:rsid w:val="00AD244C"/>
    <w:rsid w:val="00B123A5"/>
    <w:rsid w:val="00B620AE"/>
    <w:rsid w:val="00B90B62"/>
    <w:rsid w:val="00BD6E9E"/>
    <w:rsid w:val="00CF5491"/>
    <w:rsid w:val="00D46140"/>
    <w:rsid w:val="00E2514E"/>
    <w:rsid w:val="00E656E5"/>
    <w:rsid w:val="00E812FC"/>
    <w:rsid w:val="00EA4C1B"/>
    <w:rsid w:val="00EE44F0"/>
    <w:rsid w:val="00EF1C13"/>
    <w:rsid w:val="00F2007C"/>
    <w:rsid w:val="00F27782"/>
    <w:rsid w:val="00F72CAB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04D6"/>
  <w15:chartTrackingRefBased/>
  <w15:docId w15:val="{BD3A518E-D4BE-471A-9806-E2A8BD6E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D6E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E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E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7FF6-F9CC-44D0-8082-511160DB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4701</Words>
  <Characters>26798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Оксана Олександрівна</dc:creator>
  <cp:keywords/>
  <dc:description/>
  <cp:lastModifiedBy>Vica</cp:lastModifiedBy>
  <cp:revision>2</cp:revision>
  <cp:lastPrinted>2019-04-01T08:55:00Z</cp:lastPrinted>
  <dcterms:created xsi:type="dcterms:W3CDTF">2019-04-02T07:00:00Z</dcterms:created>
  <dcterms:modified xsi:type="dcterms:W3CDTF">2019-04-02T07:00:00Z</dcterms:modified>
</cp:coreProperties>
</file>